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84F87" w:rsidRDefault="00DF7374">
      <w:pPr>
        <w:pStyle w:val="Akapitzlist"/>
        <w:numPr>
          <w:ilvl w:val="0"/>
          <w:numId w:val="3"/>
        </w:numPr>
        <w:ind w:left="709"/>
        <w:rPr>
          <w:rFonts w:ascii="Verdana" w:hAnsi="Verdana" w:cs="Times New Roman"/>
          <w:b/>
          <w:sz w:val="24"/>
          <w:szCs w:val="24"/>
        </w:rPr>
      </w:pPr>
      <w:r>
        <w:rPr>
          <w:rFonts w:ascii="Verdana" w:hAnsi="Verdana" w:cs="Times New Roman"/>
          <w:b/>
          <w:sz w:val="24"/>
          <w:szCs w:val="24"/>
        </w:rPr>
        <w:t>Opis przedmiotu zamówienia</w:t>
      </w:r>
    </w:p>
    <w:p w:rsidR="00B84F87" w:rsidRDefault="00B84F87">
      <w:pPr>
        <w:rPr>
          <w:rFonts w:ascii="Verdana" w:hAnsi="Verdana" w:cs="Times New Roman"/>
          <w:b/>
          <w:sz w:val="24"/>
          <w:szCs w:val="24"/>
        </w:rPr>
      </w:pPr>
    </w:p>
    <w:p w:rsidR="00B84F87" w:rsidRDefault="00DF7374">
      <w:pPr>
        <w:spacing w:after="200" w:line="276" w:lineRule="auto"/>
        <w:contextualSpacing/>
        <w:rPr>
          <w:rFonts w:ascii="Verdana" w:hAnsi="Verdana" w:cs="Times New Roman"/>
          <w:sz w:val="24"/>
          <w:szCs w:val="24"/>
        </w:rPr>
      </w:pPr>
      <w:r>
        <w:rPr>
          <w:rFonts w:ascii="Verdana" w:hAnsi="Verdana" w:cs="Times New Roman"/>
          <w:sz w:val="24"/>
          <w:szCs w:val="24"/>
        </w:rPr>
        <w:t>Przedmiotem zamówienia jest dostarczenie</w:t>
      </w:r>
      <w:r w:rsidR="003537A0">
        <w:rPr>
          <w:rFonts w:ascii="Verdana" w:hAnsi="Verdana" w:cs="Times New Roman"/>
          <w:sz w:val="24"/>
          <w:szCs w:val="24"/>
        </w:rPr>
        <w:t>,</w:t>
      </w:r>
      <w:r>
        <w:rPr>
          <w:rFonts w:ascii="Verdana" w:hAnsi="Verdana" w:cs="Times New Roman"/>
          <w:sz w:val="24"/>
          <w:szCs w:val="24"/>
        </w:rPr>
        <w:t xml:space="preserve"> montaż </w:t>
      </w:r>
      <w:r w:rsidR="003537A0">
        <w:rPr>
          <w:rFonts w:ascii="Verdana" w:hAnsi="Verdana" w:cs="Times New Roman"/>
          <w:sz w:val="24"/>
          <w:szCs w:val="24"/>
        </w:rPr>
        <w:t xml:space="preserve">i konfiguracja znaczników udźwiękowienia </w:t>
      </w:r>
      <w:r>
        <w:rPr>
          <w:rFonts w:ascii="Verdana" w:hAnsi="Verdana" w:cs="Times New Roman"/>
          <w:sz w:val="24"/>
          <w:szCs w:val="24"/>
        </w:rPr>
        <w:t xml:space="preserve">w </w:t>
      </w:r>
      <w:r w:rsidR="00727DCD">
        <w:rPr>
          <w:rFonts w:ascii="Verdana" w:hAnsi="Verdana" w:cs="Times New Roman"/>
          <w:sz w:val="24"/>
          <w:szCs w:val="24"/>
        </w:rPr>
        <w:t>budynkach</w:t>
      </w:r>
      <w:r>
        <w:rPr>
          <w:rFonts w:ascii="Verdana" w:hAnsi="Verdana" w:cs="Times New Roman"/>
          <w:sz w:val="24"/>
          <w:szCs w:val="24"/>
        </w:rPr>
        <w:t xml:space="preserve"> Zespołu Szkół Zawodowych nr </w:t>
      </w:r>
      <w:r w:rsidR="00727DCD">
        <w:rPr>
          <w:rFonts w:ascii="Verdana" w:hAnsi="Verdana" w:cs="Times New Roman"/>
          <w:sz w:val="24"/>
          <w:szCs w:val="24"/>
        </w:rPr>
        <w:t>1</w:t>
      </w:r>
      <w:r>
        <w:rPr>
          <w:rFonts w:ascii="Verdana" w:hAnsi="Verdana" w:cs="Times New Roman"/>
          <w:sz w:val="24"/>
          <w:szCs w:val="24"/>
        </w:rPr>
        <w:t xml:space="preserve"> </w:t>
      </w:r>
      <w:r w:rsidR="00727DCD">
        <w:rPr>
          <w:rFonts w:ascii="Verdana" w:hAnsi="Verdana" w:cs="Times New Roman"/>
          <w:sz w:val="24"/>
          <w:szCs w:val="24"/>
        </w:rPr>
        <w:t xml:space="preserve">(główny budynek szkolny – część stara i nowa) </w:t>
      </w:r>
      <w:r>
        <w:rPr>
          <w:rFonts w:ascii="Verdana" w:hAnsi="Verdana" w:cs="Times New Roman"/>
          <w:sz w:val="24"/>
          <w:szCs w:val="24"/>
        </w:rPr>
        <w:t>w Białej Podlaskiej.</w:t>
      </w:r>
    </w:p>
    <w:p w:rsidR="00B84F87" w:rsidRDefault="00DF7374">
      <w:pPr>
        <w:pStyle w:val="Zwykytekst4"/>
        <w:spacing w:line="276" w:lineRule="auto"/>
        <w:rPr>
          <w:rFonts w:ascii="Verdana" w:hAnsi="Verdana" w:cs="Times New Roman"/>
          <w:sz w:val="24"/>
          <w:szCs w:val="24"/>
        </w:rPr>
      </w:pPr>
      <w:r>
        <w:rPr>
          <w:rFonts w:ascii="Verdana" w:hAnsi="Verdana" w:cs="Times New Roman"/>
          <w:sz w:val="24"/>
          <w:szCs w:val="24"/>
        </w:rPr>
        <w:t>Zamówienie wiąże się z realizacją projektu pod nazwą „Modernizacja obiektów dydaktycznych wraz z zakupami wyposażenia dla szkół prowadzących kształcenie zawodowe w MOF Biała Podlaska”</w:t>
      </w:r>
      <w:r>
        <w:rPr>
          <w:rFonts w:ascii="Verdana" w:hAnsi="Verdana" w:cs="Times New Roman"/>
          <w:i/>
          <w:sz w:val="24"/>
          <w:szCs w:val="24"/>
        </w:rPr>
        <w:t xml:space="preserve">, </w:t>
      </w:r>
      <w:r>
        <w:rPr>
          <w:rFonts w:ascii="Verdana" w:hAnsi="Verdana" w:cs="Times New Roman"/>
          <w:sz w:val="24"/>
          <w:szCs w:val="24"/>
        </w:rPr>
        <w:t>który jest dofinansowany ze środków Europejskiego Funduszu Rozwoju Regionalnego w ramach Działania 7.5 Infrastruktura edukacyjna w ramach Zintegrowanych Inwestycji Terytorialnych (typ projektu 1, 2, 3, 4, 5, 6), Priorytetu VII Lepsza dostępność do usług społecznych i zdrowotnych programu Fundusze Europejskie dla Lubelskiego 2021-2027.</w:t>
      </w:r>
    </w:p>
    <w:p w:rsidR="00B84F87" w:rsidRDefault="00B84F87">
      <w:pPr>
        <w:pStyle w:val="Akapitzlist"/>
        <w:spacing w:line="276" w:lineRule="auto"/>
        <w:ind w:left="360"/>
        <w:rPr>
          <w:rFonts w:ascii="Verdana" w:hAnsi="Verdana" w:cs="Times New Roman"/>
          <w:sz w:val="24"/>
          <w:szCs w:val="24"/>
        </w:rPr>
      </w:pPr>
    </w:p>
    <w:p w:rsidR="00B84F87" w:rsidRDefault="00DF7374">
      <w:pPr>
        <w:spacing w:line="276" w:lineRule="auto"/>
        <w:rPr>
          <w:rFonts w:ascii="Verdana" w:hAnsi="Verdana" w:cs="Times New Roman"/>
          <w:sz w:val="24"/>
          <w:szCs w:val="24"/>
        </w:rPr>
      </w:pPr>
      <w:r>
        <w:rPr>
          <w:rFonts w:ascii="Verdana" w:hAnsi="Verdana" w:cs="Times New Roman"/>
          <w:sz w:val="24"/>
          <w:szCs w:val="24"/>
        </w:rPr>
        <w:t xml:space="preserve">Kod CPV: </w:t>
      </w:r>
    </w:p>
    <w:p w:rsidR="00B84F87" w:rsidRDefault="00DF7374">
      <w:pPr>
        <w:spacing w:line="276" w:lineRule="auto"/>
        <w:rPr>
          <w:rFonts w:ascii="Verdana" w:hAnsi="Verdana" w:cs="Times New Roman"/>
          <w:sz w:val="24"/>
          <w:szCs w:val="24"/>
        </w:rPr>
      </w:pPr>
      <w:r>
        <w:rPr>
          <w:rFonts w:ascii="Verdana" w:hAnsi="Verdana" w:cs="Times New Roman"/>
          <w:sz w:val="24"/>
          <w:szCs w:val="24"/>
        </w:rPr>
        <w:t>33196200-2 Sprzęt dla osób niepełnosprawnych</w:t>
      </w:r>
    </w:p>
    <w:p w:rsidR="00B84F87" w:rsidRDefault="00B84F87">
      <w:pPr>
        <w:pStyle w:val="Akapitzlist"/>
        <w:spacing w:line="276" w:lineRule="auto"/>
        <w:ind w:left="360"/>
        <w:rPr>
          <w:rFonts w:ascii="Verdana" w:hAnsi="Verdana" w:cs="Times New Roman"/>
          <w:sz w:val="24"/>
          <w:szCs w:val="24"/>
        </w:rPr>
      </w:pPr>
    </w:p>
    <w:p w:rsidR="00B84F87" w:rsidRPr="00A4712F" w:rsidRDefault="00DF7374">
      <w:pPr>
        <w:pStyle w:val="Akapitzlist"/>
        <w:spacing w:after="200" w:line="276" w:lineRule="auto"/>
        <w:ind w:left="0"/>
        <w:contextualSpacing/>
        <w:rPr>
          <w:rFonts w:ascii="Verdana" w:hAnsi="Verdana" w:cs="Times New Roman"/>
          <w:sz w:val="24"/>
          <w:szCs w:val="24"/>
        </w:rPr>
      </w:pPr>
      <w:r w:rsidRPr="00A4712F">
        <w:rPr>
          <w:rFonts w:ascii="Verdana" w:hAnsi="Verdana" w:cs="Times New Roman"/>
          <w:sz w:val="24"/>
          <w:szCs w:val="24"/>
        </w:rPr>
        <w:t xml:space="preserve">Oznakowanie, którego celem jest informowanie użytkowników </w:t>
      </w:r>
      <w:r w:rsidRPr="00A4712F">
        <w:rPr>
          <w:rFonts w:ascii="Verdana" w:hAnsi="Verdana" w:cs="Times New Roman"/>
          <w:sz w:val="24"/>
          <w:szCs w:val="24"/>
        </w:rPr>
        <w:br/>
        <w:t xml:space="preserve">o przeznaczeniu pomieszczeń i urządzeń i ułatwienie poruszania się </w:t>
      </w:r>
      <w:r w:rsidRPr="00A4712F">
        <w:rPr>
          <w:rFonts w:ascii="Verdana" w:hAnsi="Verdana" w:cs="Times New Roman"/>
          <w:sz w:val="24"/>
          <w:szCs w:val="24"/>
        </w:rPr>
        <w:br/>
        <w:t>w obiekcie użyteczności publicznej, musi być zgodne z Polską Normą wymienioną w PN-ISO 3864-1:2011 „Symbole graficzne - Barwy bezpieczeństwa i znaki bezpieczeństwa - Część 1: Zasady projektowania znaków bezpieczeństwa stosowanych w miejscach pracy i w obs</w:t>
      </w:r>
      <w:r w:rsidR="00A4712F" w:rsidRPr="00A4712F">
        <w:rPr>
          <w:rFonts w:ascii="Verdana" w:hAnsi="Verdana" w:cs="Times New Roman"/>
          <w:sz w:val="24"/>
          <w:szCs w:val="24"/>
        </w:rPr>
        <w:t>zarach użyteczności publicznej”, w zakresie adekwatnym do przedmiotu zamówienia.</w:t>
      </w:r>
      <w:r w:rsidRPr="00A4712F">
        <w:rPr>
          <w:rFonts w:ascii="Verdana" w:hAnsi="Verdana" w:cs="Times New Roman"/>
          <w:sz w:val="24"/>
          <w:szCs w:val="24"/>
        </w:rPr>
        <w:t xml:space="preserve"> </w:t>
      </w:r>
    </w:p>
    <w:p w:rsidR="00B84F87" w:rsidRPr="00A4712F" w:rsidRDefault="00B84F87">
      <w:pPr>
        <w:pStyle w:val="Akapitzlist"/>
        <w:spacing w:after="200" w:line="276" w:lineRule="auto"/>
        <w:ind w:left="0"/>
        <w:contextualSpacing/>
        <w:rPr>
          <w:rFonts w:ascii="Verdana" w:hAnsi="Verdana" w:cs="Times New Roman"/>
          <w:sz w:val="24"/>
          <w:szCs w:val="24"/>
        </w:rPr>
      </w:pPr>
    </w:p>
    <w:p w:rsidR="00B84F87" w:rsidRPr="00A4712F" w:rsidRDefault="00DF7374">
      <w:pPr>
        <w:pStyle w:val="Akapitzlist"/>
        <w:spacing w:after="200" w:line="276" w:lineRule="auto"/>
        <w:ind w:left="0"/>
        <w:contextualSpacing/>
        <w:rPr>
          <w:rFonts w:ascii="Verdana" w:hAnsi="Verdana" w:cs="Times New Roman"/>
          <w:sz w:val="24"/>
          <w:szCs w:val="24"/>
        </w:rPr>
      </w:pPr>
      <w:r w:rsidRPr="00A4712F">
        <w:rPr>
          <w:rFonts w:ascii="Verdana" w:hAnsi="Verdana" w:cs="Times New Roman"/>
          <w:sz w:val="24"/>
          <w:szCs w:val="24"/>
        </w:rPr>
        <w:t xml:space="preserve">Wszystkie elementy wyposażenia objęte przedmiotem zamówienia, </w:t>
      </w:r>
      <w:r w:rsidRPr="00A4712F">
        <w:rPr>
          <w:rFonts w:ascii="Verdana" w:hAnsi="Verdana" w:cs="Times New Roman"/>
          <w:sz w:val="24"/>
          <w:szCs w:val="24"/>
        </w:rPr>
        <w:br/>
        <w:t xml:space="preserve">muszą zostać zaprojektowane, wykonane, rozmieszczone i zamontowane zgodnie z zasadami dostępności i użyteczności środowiska zbudowanego określonymi w normie PN-ISO 21542:2012 „Budownictwo — Dostępność </w:t>
      </w:r>
      <w:r w:rsidRPr="00A4712F">
        <w:rPr>
          <w:rFonts w:ascii="Verdana" w:hAnsi="Verdana" w:cs="Times New Roman"/>
          <w:sz w:val="24"/>
          <w:szCs w:val="24"/>
        </w:rPr>
        <w:br/>
        <w:t xml:space="preserve">i użyteczność środowiska zbudowanego”, w zakresie adekwatnym </w:t>
      </w:r>
      <w:r w:rsidRPr="00A4712F">
        <w:rPr>
          <w:rFonts w:ascii="Verdana" w:hAnsi="Verdana" w:cs="Times New Roman"/>
          <w:sz w:val="24"/>
          <w:szCs w:val="24"/>
        </w:rPr>
        <w:br/>
        <w:t>do przedmiotu zamówienia.</w:t>
      </w:r>
    </w:p>
    <w:p w:rsidR="00B84F87" w:rsidRPr="001C22D4" w:rsidRDefault="00B84F87">
      <w:pPr>
        <w:pStyle w:val="Akapitzlist"/>
        <w:spacing w:line="276" w:lineRule="auto"/>
        <w:ind w:left="360"/>
        <w:rPr>
          <w:rFonts w:ascii="Verdana" w:hAnsi="Verdana" w:cs="Times New Roman"/>
          <w:sz w:val="24"/>
          <w:szCs w:val="24"/>
          <w:highlight w:val="yellow"/>
        </w:rPr>
      </w:pPr>
    </w:p>
    <w:p w:rsidR="00B84F87" w:rsidRPr="003537A0" w:rsidRDefault="00DF7374">
      <w:pPr>
        <w:pStyle w:val="Akapitzlist"/>
        <w:spacing w:line="276" w:lineRule="auto"/>
        <w:ind w:left="0"/>
        <w:rPr>
          <w:rFonts w:ascii="Verdana" w:hAnsi="Verdana" w:cs="Times New Roman"/>
          <w:sz w:val="24"/>
          <w:szCs w:val="24"/>
        </w:rPr>
      </w:pPr>
      <w:r w:rsidRPr="003537A0">
        <w:rPr>
          <w:rFonts w:ascii="Verdana" w:hAnsi="Verdana" w:cs="Times New Roman"/>
          <w:sz w:val="24"/>
          <w:szCs w:val="24"/>
        </w:rPr>
        <w:t xml:space="preserve">Wyposażenie ma służyć realizacji wymagania w zakresie zapewnienia dostępności placówki osobom ze szczególnymi potrzebami, o których mowa w art. 2 pkt 3 zgodnie z art. 6 pkt 1 lit. b), c) i e) ustawy z dnia </w:t>
      </w:r>
      <w:r w:rsidRPr="003537A0">
        <w:rPr>
          <w:rFonts w:ascii="Verdana" w:hAnsi="Verdana" w:cs="Times New Roman"/>
          <w:sz w:val="24"/>
          <w:szCs w:val="24"/>
        </w:rPr>
        <w:br/>
        <w:t>z dnia 19 lipca 2019</w:t>
      </w:r>
      <w:r w:rsidR="00B84A62" w:rsidRPr="003537A0">
        <w:rPr>
          <w:rFonts w:ascii="Verdana" w:hAnsi="Verdana" w:cs="Times New Roman"/>
          <w:sz w:val="24"/>
          <w:szCs w:val="24"/>
        </w:rPr>
        <w:t xml:space="preserve"> </w:t>
      </w:r>
      <w:r w:rsidRPr="003537A0">
        <w:rPr>
          <w:rFonts w:ascii="Verdana" w:hAnsi="Verdana" w:cs="Times New Roman"/>
          <w:sz w:val="24"/>
          <w:szCs w:val="24"/>
        </w:rPr>
        <w:t>r.</w:t>
      </w:r>
      <w:r w:rsidR="009F69A3" w:rsidRPr="003537A0">
        <w:rPr>
          <w:rFonts w:ascii="Verdana" w:hAnsi="Verdana" w:cs="Times New Roman"/>
          <w:sz w:val="24"/>
          <w:szCs w:val="24"/>
        </w:rPr>
        <w:t xml:space="preserve"> </w:t>
      </w:r>
      <w:r w:rsidRPr="003537A0">
        <w:rPr>
          <w:rFonts w:ascii="Verdana" w:hAnsi="Verdana" w:cs="Times New Roman"/>
          <w:sz w:val="24"/>
          <w:szCs w:val="24"/>
        </w:rPr>
        <w:t xml:space="preserve">o zapewnianiu dostępności osobom ze szczególnymi potrzebami (Dz. U. 2024 r. poz. 1411). </w:t>
      </w:r>
    </w:p>
    <w:p w:rsidR="00B84F87" w:rsidRPr="001C22D4" w:rsidRDefault="00B84F87">
      <w:pPr>
        <w:pStyle w:val="Akapitzlist"/>
        <w:spacing w:line="276" w:lineRule="auto"/>
        <w:ind w:left="0"/>
        <w:rPr>
          <w:rFonts w:ascii="Verdana" w:hAnsi="Verdana" w:cs="Times New Roman"/>
          <w:sz w:val="24"/>
          <w:szCs w:val="24"/>
          <w:highlight w:val="yellow"/>
        </w:rPr>
      </w:pPr>
    </w:p>
    <w:p w:rsidR="00B84F87" w:rsidRPr="00A4712F" w:rsidRDefault="00DF7374">
      <w:pPr>
        <w:spacing w:line="276" w:lineRule="auto"/>
        <w:rPr>
          <w:rFonts w:ascii="Verdana" w:hAnsi="Verdana" w:cs="Times New Roman"/>
          <w:sz w:val="24"/>
          <w:szCs w:val="24"/>
        </w:rPr>
      </w:pPr>
      <w:r w:rsidRPr="00A4712F">
        <w:rPr>
          <w:rFonts w:ascii="Verdana" w:hAnsi="Verdana" w:cs="Times New Roman"/>
          <w:sz w:val="24"/>
          <w:szCs w:val="24"/>
        </w:rPr>
        <w:lastRenderedPageBreak/>
        <w:t xml:space="preserve">Wyposażenie musi </w:t>
      </w:r>
      <w:r w:rsidR="00A4712F" w:rsidRPr="00A4712F">
        <w:rPr>
          <w:rFonts w:ascii="Verdana" w:hAnsi="Verdana" w:cs="Times New Roman"/>
          <w:sz w:val="24"/>
          <w:szCs w:val="24"/>
        </w:rPr>
        <w:t>być zgodne</w:t>
      </w:r>
      <w:r w:rsidRPr="00A4712F">
        <w:rPr>
          <w:rFonts w:ascii="Verdana" w:hAnsi="Verdana" w:cs="Times New Roman"/>
          <w:sz w:val="24"/>
          <w:szCs w:val="24"/>
        </w:rPr>
        <w:t xml:space="preserve"> z Wytycznymi dotyczącymi realizacji zasad równościowych w ramach funduszy unijnych na lata 2021-2027 - Załącznikiem nr 2. Standardy dostępności dla polityki spójności 2021-2027,</w:t>
      </w:r>
      <w:r w:rsidR="00A4712F" w:rsidRPr="00A4712F">
        <w:rPr>
          <w:rFonts w:ascii="Verdana" w:hAnsi="Verdana" w:cs="Times New Roman"/>
          <w:sz w:val="24"/>
          <w:szCs w:val="24"/>
        </w:rPr>
        <w:t xml:space="preserve"> </w:t>
      </w:r>
      <w:hyperlink r:id="rId9">
        <w:r w:rsidRPr="00A4712F">
          <w:rPr>
            <w:rStyle w:val="Hipercze"/>
            <w:rFonts w:ascii="Verdana" w:hAnsi="Verdana" w:cs="Times New Roman"/>
            <w:sz w:val="24"/>
            <w:szCs w:val="24"/>
          </w:rPr>
          <w:t>https://www.funduszeeuropejskie.gov.pl/strony/o-funduszach/dokumenty/wytyczne-dotyczace-realizacji-zasad-rownosciowych-w-ramach-funduszy-unijnych-na-lata-2021-2027-1/</w:t>
        </w:r>
      </w:hyperlink>
      <w:r w:rsidRPr="00A4712F">
        <w:rPr>
          <w:rFonts w:ascii="Verdana" w:hAnsi="Verdana" w:cs="Times New Roman"/>
          <w:sz w:val="24"/>
          <w:szCs w:val="24"/>
        </w:rPr>
        <w:t xml:space="preserve">. </w:t>
      </w:r>
    </w:p>
    <w:p w:rsidR="00B84F87" w:rsidRPr="00A4712F" w:rsidRDefault="00B84F87">
      <w:pPr>
        <w:pStyle w:val="Akapitzlist"/>
        <w:spacing w:line="276" w:lineRule="auto"/>
        <w:ind w:left="0"/>
        <w:rPr>
          <w:rFonts w:ascii="Verdana" w:hAnsi="Verdana" w:cs="Times New Roman"/>
          <w:sz w:val="24"/>
          <w:szCs w:val="24"/>
        </w:rPr>
      </w:pPr>
    </w:p>
    <w:p w:rsidR="00B84F87" w:rsidRDefault="00DF7374">
      <w:pPr>
        <w:pStyle w:val="Akapitzlist"/>
        <w:spacing w:line="276" w:lineRule="auto"/>
        <w:ind w:left="0"/>
        <w:rPr>
          <w:rFonts w:ascii="Verdana" w:hAnsi="Verdana" w:cs="Times New Roman"/>
          <w:sz w:val="24"/>
          <w:szCs w:val="24"/>
        </w:rPr>
      </w:pPr>
      <w:r w:rsidRPr="00A4712F">
        <w:rPr>
          <w:rFonts w:ascii="Verdana" w:hAnsi="Verdana" w:cs="Times New Roman"/>
          <w:sz w:val="24"/>
          <w:szCs w:val="24"/>
        </w:rPr>
        <w:t xml:space="preserve">Podpisując umowę Wykonawca oświadcza, że zapoznał się z wyżej wskazanymi zasadami, przepisami prawa i standardami dla polityki spójności. </w:t>
      </w:r>
      <w:r w:rsidRPr="00A4712F">
        <w:rPr>
          <w:rFonts w:ascii="Verdana" w:hAnsi="Verdana" w:cs="Times New Roman"/>
          <w:sz w:val="24"/>
          <w:szCs w:val="24"/>
          <w:u w:val="single"/>
        </w:rPr>
        <w:t>Wraz z podpisanym protokołem zdawczo-odbiorczym, Wykonawca przedłoży oświadczenie o wykonaniu przedmiotu zamówienia zgodnie z umową, obowiązującymi przepisami i normami oraz o spełnianiu przez dostarczone i zamontowane wyposażenie wszystkich standardów dla polityki spójności 2021 - 2027 adekwatnych do przedmiotu zamówienia.</w:t>
      </w:r>
      <w:r>
        <w:rPr>
          <w:rFonts w:ascii="Verdana" w:hAnsi="Verdana" w:cs="Times New Roman"/>
          <w:sz w:val="24"/>
          <w:szCs w:val="24"/>
        </w:rPr>
        <w:t xml:space="preserve"> </w:t>
      </w:r>
    </w:p>
    <w:p w:rsidR="00B84F87" w:rsidRDefault="00B84F87">
      <w:pPr>
        <w:pStyle w:val="Akapitzlist"/>
        <w:spacing w:line="276" w:lineRule="auto"/>
        <w:ind w:left="0"/>
        <w:rPr>
          <w:rFonts w:ascii="Verdana" w:hAnsi="Verdana" w:cs="Times New Roman"/>
          <w:sz w:val="24"/>
          <w:szCs w:val="24"/>
        </w:rPr>
      </w:pPr>
    </w:p>
    <w:p w:rsidR="00B84F87" w:rsidRDefault="00DF7374">
      <w:pPr>
        <w:pStyle w:val="Akapitzlist"/>
        <w:numPr>
          <w:ilvl w:val="0"/>
          <w:numId w:val="3"/>
        </w:numPr>
        <w:spacing w:before="240" w:after="200" w:line="276" w:lineRule="auto"/>
        <w:ind w:left="709"/>
        <w:contextualSpacing/>
        <w:rPr>
          <w:rFonts w:ascii="Verdana" w:hAnsi="Verdana" w:cs="Times New Roman"/>
          <w:b/>
          <w:sz w:val="24"/>
          <w:szCs w:val="24"/>
        </w:rPr>
      </w:pPr>
      <w:r>
        <w:rPr>
          <w:rFonts w:ascii="Verdana" w:hAnsi="Verdana" w:cs="Times New Roman"/>
          <w:b/>
          <w:sz w:val="24"/>
          <w:szCs w:val="24"/>
        </w:rPr>
        <w:t>Zakres zamówienia</w:t>
      </w:r>
    </w:p>
    <w:p w:rsidR="00B84F87" w:rsidRDefault="00B84F87">
      <w:pPr>
        <w:pStyle w:val="Akapitzlist"/>
        <w:spacing w:before="240" w:after="200" w:line="276" w:lineRule="auto"/>
        <w:ind w:left="709"/>
        <w:contextualSpacing/>
        <w:rPr>
          <w:rFonts w:ascii="Verdana" w:hAnsi="Verdana" w:cs="Times New Roman"/>
          <w:b/>
          <w:sz w:val="24"/>
          <w:szCs w:val="24"/>
        </w:rPr>
      </w:pPr>
    </w:p>
    <w:p w:rsidR="00B84F87" w:rsidRDefault="00DF7374">
      <w:pPr>
        <w:pStyle w:val="Akapitzlist"/>
        <w:numPr>
          <w:ilvl w:val="0"/>
          <w:numId w:val="1"/>
        </w:numPr>
        <w:spacing w:before="240" w:after="200" w:line="276" w:lineRule="auto"/>
        <w:ind w:left="426"/>
        <w:contextualSpacing/>
        <w:rPr>
          <w:rFonts w:ascii="Verdana" w:hAnsi="Verdana" w:cs="Times New Roman"/>
          <w:b/>
          <w:sz w:val="24"/>
          <w:szCs w:val="24"/>
        </w:rPr>
      </w:pPr>
      <w:r>
        <w:rPr>
          <w:rFonts w:ascii="Verdana" w:hAnsi="Verdana" w:cs="Times New Roman"/>
          <w:b/>
          <w:sz w:val="24"/>
          <w:szCs w:val="24"/>
        </w:rPr>
        <w:t>Konfiguracja i montaż systemu udźwiękowienia – znacznika udźwiękowienia (</w:t>
      </w:r>
      <w:r w:rsidR="00B269F7">
        <w:rPr>
          <w:rFonts w:ascii="Verdana" w:hAnsi="Verdana" w:cs="Times New Roman"/>
          <w:b/>
          <w:sz w:val="24"/>
          <w:szCs w:val="24"/>
        </w:rPr>
        <w:t>3</w:t>
      </w:r>
      <w:r>
        <w:rPr>
          <w:rFonts w:ascii="Verdana" w:hAnsi="Verdana" w:cs="Times New Roman"/>
          <w:b/>
          <w:sz w:val="24"/>
          <w:szCs w:val="24"/>
        </w:rPr>
        <w:t xml:space="preserve"> szt.)</w:t>
      </w:r>
    </w:p>
    <w:p w:rsidR="00B84F87" w:rsidRDefault="00DF7374">
      <w:pPr>
        <w:pStyle w:val="Akapitzlist"/>
        <w:spacing w:before="240" w:after="200" w:line="276" w:lineRule="auto"/>
        <w:ind w:left="426"/>
        <w:contextualSpacing/>
        <w:rPr>
          <w:rFonts w:ascii="Verdana" w:hAnsi="Verdana" w:cs="Times New Roman"/>
          <w:sz w:val="24"/>
          <w:szCs w:val="24"/>
        </w:rPr>
      </w:pPr>
      <w:r>
        <w:rPr>
          <w:rFonts w:ascii="Verdana" w:hAnsi="Verdana" w:cs="Times New Roman"/>
          <w:sz w:val="24"/>
          <w:szCs w:val="24"/>
        </w:rPr>
        <w:t>Urządzenie emituje dźwięki i komunikaty głosowe umożliwiające lokalizację i identyfikację słuchem miejsc, w których zostało zamontowane, oraz udostępnia opisy</w:t>
      </w:r>
      <w:r w:rsidR="00662999">
        <w:rPr>
          <w:rFonts w:ascii="Verdana" w:hAnsi="Verdana" w:cs="Times New Roman"/>
          <w:sz w:val="24"/>
          <w:szCs w:val="24"/>
        </w:rPr>
        <w:t>,</w:t>
      </w:r>
      <w:r>
        <w:rPr>
          <w:rFonts w:ascii="Verdana" w:hAnsi="Verdana" w:cs="Times New Roman"/>
          <w:sz w:val="24"/>
          <w:szCs w:val="24"/>
        </w:rPr>
        <w:t xml:space="preserve"> informacje tekstowe dla tych miejsc. Wykonawca dostarczy urządzenie realizujący powyższy cel, </w:t>
      </w:r>
      <w:r>
        <w:rPr>
          <w:rFonts w:ascii="Verdana" w:hAnsi="Verdana" w:cs="Times New Roman"/>
          <w:sz w:val="24"/>
          <w:szCs w:val="24"/>
        </w:rPr>
        <w:br/>
        <w:t xml:space="preserve">w formie znacznika do montażu na zewnątrz budynku w obudowie zapewniającej trwałość urządzenia w różnych warunkach atmosferycznych (ochrona przed deszczem, śniegiem, wiatrem i silnym nasłonecznieniem). Urządzenie posiada autonomiczne zasilanie bateryjne pozwalające na nieprzerwaną pracę urządzenia w trybie czuwania przez okres nie krótszy, niż 36 miesięcy bez wymiany baterii. Dostarczone urządzenie musi być wyposażone w baterię. </w:t>
      </w:r>
    </w:p>
    <w:p w:rsidR="00B84F87" w:rsidRDefault="00DF7374">
      <w:pPr>
        <w:pStyle w:val="Akapitzlist"/>
        <w:spacing w:before="240" w:after="200" w:line="276" w:lineRule="auto"/>
        <w:ind w:left="426"/>
        <w:contextualSpacing/>
        <w:rPr>
          <w:rFonts w:ascii="Verdana" w:hAnsi="Verdana" w:cs="Times New Roman"/>
          <w:sz w:val="24"/>
          <w:szCs w:val="24"/>
        </w:rPr>
      </w:pPr>
      <w:r>
        <w:rPr>
          <w:rFonts w:ascii="Verdana" w:hAnsi="Verdana" w:cs="Times New Roman"/>
          <w:sz w:val="24"/>
          <w:szCs w:val="24"/>
        </w:rPr>
        <w:t xml:space="preserve">Dźwięk emitowany przez urządzenie musi się składać z 2 sekcji, odtwarzanych w sekwencji: sygnału tonowego oraz słownego komunikatu głosowego. Komunikaty słowne (głosowe) emitowane przez urządzenie powinny być dostępne w nie mniej, niż 4 wersjach językowych (tj. w języku polskim, angielskim i dwóch dowolnych). Musi istnieć możliwość nastawienia głośności emitowanych przez urządzenie sygnałów w procesie konfiguracji oraz przez użytkownika poprzez przyrząd aktywujący. Wykrycie znacznika oraz aktywacja emisji dźwięku odbywać się musi w sposób zdalny bez jakichkolwiek materialnych mediów, kabli, między przyrządem posiadanym przez </w:t>
      </w:r>
      <w:r>
        <w:rPr>
          <w:rFonts w:ascii="Verdana" w:hAnsi="Verdana" w:cs="Times New Roman"/>
          <w:sz w:val="24"/>
          <w:szCs w:val="24"/>
        </w:rPr>
        <w:lastRenderedPageBreak/>
        <w:t>Użytkownika</w:t>
      </w:r>
      <w:r w:rsidR="00662999">
        <w:rPr>
          <w:rFonts w:ascii="Verdana" w:hAnsi="Verdana" w:cs="Times New Roman"/>
          <w:sz w:val="24"/>
          <w:szCs w:val="24"/>
        </w:rPr>
        <w:t xml:space="preserve"> (osobistym przyrządem służącym </w:t>
      </w:r>
      <w:r>
        <w:rPr>
          <w:rFonts w:ascii="Verdana" w:hAnsi="Verdana" w:cs="Times New Roman"/>
          <w:sz w:val="24"/>
          <w:szCs w:val="24"/>
        </w:rPr>
        <w:t xml:space="preserve">do wykrywania </w:t>
      </w:r>
      <w:r w:rsidR="00662999">
        <w:rPr>
          <w:rFonts w:ascii="Verdana" w:hAnsi="Verdana" w:cs="Times New Roman"/>
          <w:sz w:val="24"/>
          <w:szCs w:val="24"/>
        </w:rPr>
        <w:br/>
      </w:r>
      <w:r>
        <w:rPr>
          <w:rFonts w:ascii="Verdana" w:hAnsi="Verdana" w:cs="Times New Roman"/>
          <w:sz w:val="24"/>
          <w:szCs w:val="24"/>
        </w:rPr>
        <w:t xml:space="preserve">i aktywowania urządzeń powinno być urządzenie, np. telefon komórkowy lub inne urządzenie mobilne) a znacznikiem. Odległość, </w:t>
      </w:r>
      <w:r w:rsidR="00662999">
        <w:rPr>
          <w:rFonts w:ascii="Verdana" w:hAnsi="Verdana" w:cs="Times New Roman"/>
          <w:sz w:val="24"/>
          <w:szCs w:val="24"/>
        </w:rPr>
        <w:br/>
      </w:r>
      <w:r>
        <w:rPr>
          <w:rFonts w:ascii="Verdana" w:hAnsi="Verdana" w:cs="Times New Roman"/>
          <w:sz w:val="24"/>
          <w:szCs w:val="24"/>
        </w:rPr>
        <w:t>z jakiej urządzenie jest wykrywane, jest parametrem konfiguracji. Użytkownik może samodzielnie skorygować (zwiększyć lub zmniejszyć) odległość, z jakiej urządzenie zostanie wykryte według własnych preferencji. Wykrywanie urządzenia i aktywowanie sygnału dźwiękowego muszą być realizowane automatycznie (bez działania Użytkownika) lub na żądanie.</w:t>
      </w:r>
    </w:p>
    <w:p w:rsidR="00B84F87" w:rsidRDefault="00DF7374">
      <w:pPr>
        <w:pStyle w:val="Akapitzlist"/>
        <w:spacing w:before="240" w:after="200" w:line="276" w:lineRule="auto"/>
        <w:ind w:left="426"/>
        <w:contextualSpacing/>
        <w:rPr>
          <w:rFonts w:ascii="Verdana" w:hAnsi="Verdana" w:cs="Times New Roman"/>
          <w:sz w:val="24"/>
          <w:szCs w:val="24"/>
        </w:rPr>
      </w:pPr>
      <w:r>
        <w:rPr>
          <w:rFonts w:ascii="Verdana" w:hAnsi="Verdana" w:cs="Times New Roman"/>
          <w:sz w:val="24"/>
          <w:szCs w:val="24"/>
        </w:rPr>
        <w:t>Aplikacja na urządzenia mob</w:t>
      </w:r>
      <w:bookmarkStart w:id="0" w:name="_GoBack"/>
      <w:bookmarkEnd w:id="0"/>
      <w:r>
        <w:rPr>
          <w:rFonts w:ascii="Verdana" w:hAnsi="Verdana" w:cs="Times New Roman"/>
          <w:sz w:val="24"/>
          <w:szCs w:val="24"/>
        </w:rPr>
        <w:t>ilne musi być dostępna nieodpłatnie, publicznie, oraz spełniać wymagania dostępności cyfrowej co najmniej na poziomie WCAG 2.1 AA, w zakresie adekwatnym do jej funkcji. Wykonawca przedstawi linki do sklepów internetowych umożliwiających instalację aplikacji.</w:t>
      </w:r>
    </w:p>
    <w:p w:rsidR="00B84F87" w:rsidRDefault="00DF7374">
      <w:pPr>
        <w:pStyle w:val="Akapitzlist"/>
        <w:spacing w:before="240" w:after="200" w:line="276" w:lineRule="auto"/>
        <w:ind w:left="426"/>
        <w:contextualSpacing/>
        <w:rPr>
          <w:rFonts w:ascii="Verdana" w:hAnsi="Verdana" w:cs="Times New Roman"/>
          <w:sz w:val="24"/>
          <w:szCs w:val="24"/>
        </w:rPr>
      </w:pPr>
      <w:r>
        <w:rPr>
          <w:rFonts w:ascii="Verdana" w:hAnsi="Verdana" w:cs="Times New Roman"/>
          <w:sz w:val="24"/>
          <w:szCs w:val="24"/>
        </w:rPr>
        <w:t xml:space="preserve">Aplikacja oraz system udźwiękowienia winny spełniać wymagania opisane w specyfikacji wyposażenia, stanowiącej załącznik  nr 1 </w:t>
      </w:r>
      <w:r>
        <w:rPr>
          <w:rFonts w:ascii="Verdana" w:hAnsi="Verdana" w:cs="Times New Roman"/>
          <w:sz w:val="24"/>
          <w:szCs w:val="24"/>
        </w:rPr>
        <w:br/>
        <w:t xml:space="preserve">do opisu przedmiotu zamówienia. </w:t>
      </w:r>
    </w:p>
    <w:p w:rsidR="00B84F87" w:rsidRDefault="00B84F87">
      <w:pPr>
        <w:pStyle w:val="Akapitzlist"/>
        <w:spacing w:before="240" w:after="200" w:line="276" w:lineRule="auto"/>
        <w:ind w:left="426"/>
        <w:contextualSpacing/>
        <w:rPr>
          <w:rFonts w:ascii="Verdana" w:hAnsi="Verdana" w:cs="Times New Roman"/>
          <w:b/>
          <w:color w:val="FF0000"/>
          <w:sz w:val="24"/>
          <w:szCs w:val="24"/>
        </w:rPr>
      </w:pPr>
    </w:p>
    <w:p w:rsidR="00620776" w:rsidRDefault="00620776" w:rsidP="00620776">
      <w:pPr>
        <w:rPr>
          <w:rFonts w:ascii="Verdana" w:hAnsi="Verdana" w:cs="Times New Roman"/>
          <w:sz w:val="24"/>
          <w:szCs w:val="24"/>
        </w:rPr>
      </w:pPr>
      <w:r>
        <w:rPr>
          <w:rFonts w:ascii="Verdana" w:hAnsi="Verdana" w:cs="Times New Roman"/>
          <w:sz w:val="24"/>
          <w:szCs w:val="24"/>
        </w:rPr>
        <w:t xml:space="preserve">Wykonawca udziela zamawiającemu </w:t>
      </w:r>
      <w:r w:rsidR="009F0A26">
        <w:rPr>
          <w:rFonts w:ascii="Verdana" w:hAnsi="Verdana" w:cs="Times New Roman"/>
          <w:sz w:val="24"/>
          <w:szCs w:val="24"/>
        </w:rPr>
        <w:t>3</w:t>
      </w:r>
      <w:r>
        <w:rPr>
          <w:rFonts w:ascii="Verdana" w:hAnsi="Verdana" w:cs="Times New Roman"/>
          <w:sz w:val="24"/>
          <w:szCs w:val="24"/>
        </w:rPr>
        <w:t xml:space="preserve"> lat gwarancji na dostarczone, wykonane i zamontowane wyposażenie.</w:t>
      </w:r>
    </w:p>
    <w:p w:rsidR="00620776" w:rsidRDefault="00620776">
      <w:pPr>
        <w:pStyle w:val="Akapitzlist"/>
        <w:spacing w:before="240" w:after="200" w:line="276" w:lineRule="auto"/>
        <w:ind w:left="426"/>
        <w:contextualSpacing/>
        <w:rPr>
          <w:rFonts w:ascii="Verdana" w:hAnsi="Verdana" w:cs="Times New Roman"/>
          <w:b/>
          <w:color w:val="FF0000"/>
          <w:sz w:val="24"/>
          <w:szCs w:val="24"/>
        </w:rPr>
      </w:pPr>
    </w:p>
    <w:p w:rsidR="00B84F87" w:rsidRPr="00FD3EE6" w:rsidRDefault="00FD3EE6" w:rsidP="00FD3EE6">
      <w:pPr>
        <w:pStyle w:val="Akapitzlist"/>
        <w:numPr>
          <w:ilvl w:val="0"/>
          <w:numId w:val="3"/>
        </w:numPr>
        <w:ind w:left="709"/>
        <w:rPr>
          <w:rFonts w:ascii="Verdana" w:hAnsi="Verdana" w:cs="Times New Roman"/>
          <w:sz w:val="24"/>
          <w:szCs w:val="24"/>
        </w:rPr>
      </w:pPr>
      <w:r w:rsidRPr="00FD3EE6">
        <w:rPr>
          <w:rFonts w:ascii="Verdana" w:hAnsi="Verdana" w:cs="Times New Roman"/>
          <w:b/>
          <w:sz w:val="24"/>
          <w:szCs w:val="24"/>
        </w:rPr>
        <w:t xml:space="preserve">Termin wykonania : </w:t>
      </w:r>
      <w:r w:rsidR="00960533" w:rsidRPr="00960533">
        <w:rPr>
          <w:rFonts w:ascii="Verdana" w:hAnsi="Verdana" w:cs="Times New Roman"/>
          <w:sz w:val="24"/>
          <w:szCs w:val="24"/>
        </w:rPr>
        <w:t>2</w:t>
      </w:r>
      <w:r w:rsidRPr="00960533">
        <w:rPr>
          <w:rFonts w:ascii="Verdana" w:hAnsi="Verdana" w:cs="Times New Roman"/>
          <w:sz w:val="24"/>
          <w:szCs w:val="24"/>
        </w:rPr>
        <w:t xml:space="preserve"> m-c</w:t>
      </w:r>
      <w:r w:rsidR="00960533" w:rsidRPr="00960533">
        <w:rPr>
          <w:rFonts w:ascii="Verdana" w:hAnsi="Verdana" w:cs="Times New Roman"/>
          <w:sz w:val="24"/>
          <w:szCs w:val="24"/>
        </w:rPr>
        <w:t>e</w:t>
      </w:r>
      <w:r w:rsidR="00CC521F">
        <w:rPr>
          <w:rFonts w:ascii="Verdana" w:hAnsi="Verdana" w:cs="Times New Roman"/>
          <w:sz w:val="24"/>
          <w:szCs w:val="24"/>
        </w:rPr>
        <w:t xml:space="preserve"> od dnia podpisania umowy.</w:t>
      </w:r>
    </w:p>
    <w:p w:rsidR="00B84F87" w:rsidRDefault="00DF7374">
      <w:pPr>
        <w:pStyle w:val="Akapitzlist"/>
        <w:numPr>
          <w:ilvl w:val="0"/>
          <w:numId w:val="3"/>
        </w:numPr>
        <w:spacing w:before="240" w:after="240"/>
        <w:ind w:left="709"/>
        <w:rPr>
          <w:rFonts w:ascii="Verdana" w:hAnsi="Verdana" w:cs="Times New Roman"/>
          <w:b/>
          <w:sz w:val="24"/>
          <w:szCs w:val="24"/>
        </w:rPr>
      </w:pPr>
      <w:r>
        <w:rPr>
          <w:rFonts w:ascii="Verdana" w:hAnsi="Verdana" w:cs="Times New Roman"/>
          <w:b/>
          <w:sz w:val="24"/>
          <w:szCs w:val="24"/>
        </w:rPr>
        <w:t>Załączniki do opisu przedmiotu zamówienia:</w:t>
      </w:r>
    </w:p>
    <w:p w:rsidR="00B84F87" w:rsidRDefault="00DF7374">
      <w:pPr>
        <w:pStyle w:val="Akapitzlist"/>
        <w:numPr>
          <w:ilvl w:val="0"/>
          <w:numId w:val="4"/>
        </w:numPr>
        <w:spacing w:before="240" w:after="240" w:line="276" w:lineRule="auto"/>
        <w:contextualSpacing/>
        <w:rPr>
          <w:rFonts w:ascii="Verdana" w:hAnsi="Verdana" w:cs="Times New Roman"/>
          <w:sz w:val="24"/>
          <w:szCs w:val="24"/>
        </w:rPr>
      </w:pPr>
      <w:r>
        <w:rPr>
          <w:rFonts w:ascii="Verdana" w:hAnsi="Verdana" w:cs="Times New Roman"/>
          <w:sz w:val="24"/>
          <w:szCs w:val="24"/>
        </w:rPr>
        <w:t xml:space="preserve">Specyfikacja wyposażenia służącego informowaniu i orientacji (odnajdywaniu drogi) w </w:t>
      </w:r>
      <w:r w:rsidR="00B873F7">
        <w:rPr>
          <w:rFonts w:ascii="Verdana" w:hAnsi="Verdana" w:cs="Times New Roman"/>
          <w:sz w:val="24"/>
          <w:szCs w:val="24"/>
        </w:rPr>
        <w:t>budynkach</w:t>
      </w:r>
      <w:r w:rsidR="00B873F7" w:rsidRPr="00B873F7">
        <w:rPr>
          <w:rFonts w:ascii="Verdana" w:hAnsi="Verdana" w:cs="Times New Roman"/>
          <w:sz w:val="24"/>
          <w:szCs w:val="24"/>
        </w:rPr>
        <w:t xml:space="preserve"> </w:t>
      </w:r>
      <w:r w:rsidR="00B873F7">
        <w:rPr>
          <w:rFonts w:ascii="Verdana" w:hAnsi="Verdana" w:cs="Times New Roman"/>
          <w:sz w:val="24"/>
          <w:szCs w:val="24"/>
        </w:rPr>
        <w:t>Zespołu Szkół Zawodowych nr 1 (główny budyne</w:t>
      </w:r>
      <w:r w:rsidR="0012043D">
        <w:rPr>
          <w:rFonts w:ascii="Verdana" w:hAnsi="Verdana" w:cs="Times New Roman"/>
          <w:sz w:val="24"/>
          <w:szCs w:val="24"/>
        </w:rPr>
        <w:t>k szkolny – część stara i nowa).</w:t>
      </w:r>
    </w:p>
    <w:p w:rsidR="00B84F87" w:rsidRDefault="00B84F87">
      <w:pPr>
        <w:pStyle w:val="Akapitzlist"/>
        <w:spacing w:before="240" w:after="240" w:line="276" w:lineRule="auto"/>
        <w:contextualSpacing/>
        <w:rPr>
          <w:rFonts w:ascii="Verdana" w:hAnsi="Verdana" w:cs="Times New Roman"/>
          <w:sz w:val="24"/>
          <w:szCs w:val="24"/>
        </w:rPr>
      </w:pPr>
    </w:p>
    <w:sectPr w:rsidR="00B84F87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formProt w:val="0"/>
      <w:docGrid w:linePitch="360" w:charSpace="409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92A38" w:rsidRDefault="00DF7374">
      <w:r>
        <w:separator/>
      </w:r>
    </w:p>
  </w:endnote>
  <w:endnote w:type="continuationSeparator" w:id="0">
    <w:p w:rsidR="00B92A38" w:rsidRDefault="00DF737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font283">
    <w:altName w:val="Times New Roman"/>
    <w:panose1 w:val="00000000000000000000"/>
    <w:charset w:val="00"/>
    <w:family w:val="roman"/>
    <w:notTrueType/>
    <w:pitch w:val="default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264686063"/>
      <w:docPartObj>
        <w:docPartGallery w:val="Page Numbers (Bottom of Page)"/>
        <w:docPartUnique/>
      </w:docPartObj>
    </w:sdtPr>
    <w:sdtEndPr/>
    <w:sdtContent>
      <w:p w:rsidR="00B84F87" w:rsidRDefault="00DF7374">
        <w:pPr>
          <w:pStyle w:val="Stopka"/>
          <w:jc w:val="right"/>
        </w:pPr>
        <w:r>
          <w:fldChar w:fldCharType="begin"/>
        </w:r>
        <w:r>
          <w:instrText xml:space="preserve"> PAGE </w:instrText>
        </w:r>
        <w:r>
          <w:fldChar w:fldCharType="separate"/>
        </w:r>
        <w:r w:rsidR="009F0A26">
          <w:rPr>
            <w:noProof/>
          </w:rPr>
          <w:t>3</w:t>
        </w:r>
        <w:r>
          <w:fldChar w:fldCharType="end"/>
        </w:r>
      </w:p>
    </w:sdtContent>
  </w:sdt>
  <w:p w:rsidR="00B84F87" w:rsidRDefault="00B84F87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92A38" w:rsidRDefault="00DF7374">
      <w:r>
        <w:separator/>
      </w:r>
    </w:p>
  </w:footnote>
  <w:footnote w:type="continuationSeparator" w:id="0">
    <w:p w:rsidR="00B92A38" w:rsidRDefault="00DF737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84F87" w:rsidRDefault="00F253DA" w:rsidP="004D4AB2">
    <w:pPr>
      <w:pStyle w:val="Nagwek"/>
      <w:ind w:left="-284"/>
      <w:jc w:val="center"/>
    </w:pPr>
    <w:r>
      <w:rPr>
        <w:noProof/>
        <w:lang w:eastAsia="pl-PL"/>
      </w:rPr>
      <w:drawing>
        <wp:inline distT="0" distB="0" distL="0" distR="0" wp14:anchorId="357336D6" wp14:editId="200B72CE">
          <wp:extent cx="6219825" cy="660925"/>
          <wp:effectExtent l="0" t="0" r="0" b="635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EL_logotyp_kolor_poziom mniejszy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45741" cy="66367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B84F87" w:rsidRDefault="00B84F87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9BBE4DE"/>
    <w:multiLevelType w:val="hybridMultilevel"/>
    <w:tmpl w:val="5A29525E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8DA05F16"/>
    <w:multiLevelType w:val="hybridMultilevel"/>
    <w:tmpl w:val="96624163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>
    <w:nsid w:val="C56E6A88"/>
    <w:multiLevelType w:val="hybridMultilevel"/>
    <w:tmpl w:val="C2567535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>
    <w:nsid w:val="CF84FA82"/>
    <w:multiLevelType w:val="hybridMultilevel"/>
    <w:tmpl w:val="4E26D0D5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">
    <w:nsid w:val="F3A38416"/>
    <w:multiLevelType w:val="hybridMultilevel"/>
    <w:tmpl w:val="45B1834D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5">
    <w:nsid w:val="FA8D7390"/>
    <w:multiLevelType w:val="hybridMultilevel"/>
    <w:tmpl w:val="A6367CEA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6">
    <w:nsid w:val="036DBA0A"/>
    <w:multiLevelType w:val="hybridMultilevel"/>
    <w:tmpl w:val="9EE67359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7">
    <w:nsid w:val="0DD13408"/>
    <w:multiLevelType w:val="hybridMultilevel"/>
    <w:tmpl w:val="87DA3320"/>
    <w:lvl w:ilvl="0" w:tplc="9356DA5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DD2769C"/>
    <w:multiLevelType w:val="multilevel"/>
    <w:tmpl w:val="23664758"/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9">
    <w:nsid w:val="18A0DE69"/>
    <w:multiLevelType w:val="hybridMultilevel"/>
    <w:tmpl w:val="26C2D31B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0">
    <w:nsid w:val="19092640"/>
    <w:multiLevelType w:val="hybridMultilevel"/>
    <w:tmpl w:val="6406AC1C"/>
    <w:lvl w:ilvl="0" w:tplc="9356DA58">
      <w:start w:val="1"/>
      <w:numFmt w:val="bullet"/>
      <w:lvlText w:val=""/>
      <w:lvlJc w:val="left"/>
      <w:pPr>
        <w:ind w:left="50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11">
    <w:nsid w:val="1B0C340C"/>
    <w:multiLevelType w:val="hybridMultilevel"/>
    <w:tmpl w:val="85914D80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2">
    <w:nsid w:val="35802C20"/>
    <w:multiLevelType w:val="hybridMultilevel"/>
    <w:tmpl w:val="EDB0241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90A7223"/>
    <w:multiLevelType w:val="hybridMultilevel"/>
    <w:tmpl w:val="D82EE10C"/>
    <w:lvl w:ilvl="0" w:tplc="9356DA5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D7F5FC1"/>
    <w:multiLevelType w:val="multilevel"/>
    <w:tmpl w:val="99CA8B3A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5">
    <w:nsid w:val="4338510E"/>
    <w:multiLevelType w:val="hybridMultilevel"/>
    <w:tmpl w:val="DD0A9857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6">
    <w:nsid w:val="49C25347"/>
    <w:multiLevelType w:val="hybridMultilevel"/>
    <w:tmpl w:val="44386DA4"/>
    <w:lvl w:ilvl="0" w:tplc="9356DA5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CAE6E65"/>
    <w:multiLevelType w:val="multilevel"/>
    <w:tmpl w:val="F58C9866"/>
    <w:lvl w:ilvl="0">
      <w:start w:val="1"/>
      <w:numFmt w:val="bullet"/>
      <w:lvlText w:val=""/>
      <w:lvlJc w:val="left"/>
      <w:pPr>
        <w:tabs>
          <w:tab w:val="num" w:pos="0"/>
        </w:tabs>
        <w:ind w:left="1146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866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586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306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026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746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466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186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906" w:hanging="360"/>
      </w:pPr>
      <w:rPr>
        <w:rFonts w:ascii="Wingdings" w:hAnsi="Wingdings" w:cs="Wingdings" w:hint="default"/>
      </w:rPr>
    </w:lvl>
  </w:abstractNum>
  <w:abstractNum w:abstractNumId="18">
    <w:nsid w:val="5017510D"/>
    <w:multiLevelType w:val="hybridMultilevel"/>
    <w:tmpl w:val="D4508FAA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9">
    <w:nsid w:val="5533518F"/>
    <w:multiLevelType w:val="hybridMultilevel"/>
    <w:tmpl w:val="34C033EE"/>
    <w:lvl w:ilvl="0" w:tplc="9356DA5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5F01C1F"/>
    <w:multiLevelType w:val="multilevel"/>
    <w:tmpl w:val="11DA2F8E"/>
    <w:lvl w:ilvl="0">
      <w:start w:val="1"/>
      <w:numFmt w:val="upperRoman"/>
      <w:lvlText w:val="%1."/>
      <w:lvlJc w:val="left"/>
      <w:pPr>
        <w:tabs>
          <w:tab w:val="num" w:pos="0"/>
        </w:tabs>
        <w:ind w:left="1080" w:hanging="720"/>
      </w:pPr>
      <w:rPr>
        <w:b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1">
    <w:nsid w:val="59903A1A"/>
    <w:multiLevelType w:val="multilevel"/>
    <w:tmpl w:val="857A0CC8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2">
    <w:nsid w:val="64AE3FE8"/>
    <w:multiLevelType w:val="multilevel"/>
    <w:tmpl w:val="DBD2B7C0"/>
    <w:lvl w:ilvl="0">
      <w:start w:val="1"/>
      <w:numFmt w:val="decimal"/>
      <w:lvlText w:val="%1."/>
      <w:lvlJc w:val="left"/>
      <w:pPr>
        <w:tabs>
          <w:tab w:val="num" w:pos="0"/>
        </w:tabs>
        <w:ind w:left="644" w:hanging="360"/>
      </w:pPr>
      <w:rPr>
        <w:b/>
        <w:color w:val="auto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3">
    <w:nsid w:val="74A58971"/>
    <w:multiLevelType w:val="hybridMultilevel"/>
    <w:tmpl w:val="17187BD5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4">
    <w:nsid w:val="7AF6110B"/>
    <w:multiLevelType w:val="multilevel"/>
    <w:tmpl w:val="0BC61478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  <w:rPr>
        <w:b w:val="0"/>
        <w:color w:val="auto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5">
    <w:nsid w:val="7F675DAD"/>
    <w:multiLevelType w:val="hybridMultilevel"/>
    <w:tmpl w:val="ED1AA0C8"/>
    <w:lvl w:ilvl="0" w:tplc="9356DA58">
      <w:start w:val="1"/>
      <w:numFmt w:val="bullet"/>
      <w:lvlText w:val=""/>
      <w:lvlJc w:val="left"/>
      <w:rPr>
        <w:rFonts w:ascii="Symbol" w:hAnsi="Symbol" w:hint="default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num w:numId="1">
    <w:abstractNumId w:val="22"/>
  </w:num>
  <w:num w:numId="2">
    <w:abstractNumId w:val="24"/>
  </w:num>
  <w:num w:numId="3">
    <w:abstractNumId w:val="20"/>
  </w:num>
  <w:num w:numId="4">
    <w:abstractNumId w:val="21"/>
  </w:num>
  <w:num w:numId="5">
    <w:abstractNumId w:val="17"/>
  </w:num>
  <w:num w:numId="6">
    <w:abstractNumId w:val="8"/>
  </w:num>
  <w:num w:numId="7">
    <w:abstractNumId w:val="14"/>
  </w:num>
  <w:num w:numId="8">
    <w:abstractNumId w:val="9"/>
  </w:num>
  <w:num w:numId="9">
    <w:abstractNumId w:val="11"/>
  </w:num>
  <w:num w:numId="10">
    <w:abstractNumId w:val="5"/>
  </w:num>
  <w:num w:numId="11">
    <w:abstractNumId w:val="2"/>
  </w:num>
  <w:num w:numId="12">
    <w:abstractNumId w:val="15"/>
  </w:num>
  <w:num w:numId="13">
    <w:abstractNumId w:val="3"/>
  </w:num>
  <w:num w:numId="14">
    <w:abstractNumId w:val="12"/>
  </w:num>
  <w:num w:numId="15">
    <w:abstractNumId w:val="16"/>
  </w:num>
  <w:num w:numId="16">
    <w:abstractNumId w:val="23"/>
  </w:num>
  <w:num w:numId="17">
    <w:abstractNumId w:val="18"/>
  </w:num>
  <w:num w:numId="18">
    <w:abstractNumId w:val="1"/>
  </w:num>
  <w:num w:numId="19">
    <w:abstractNumId w:val="6"/>
  </w:num>
  <w:num w:numId="20">
    <w:abstractNumId w:val="0"/>
  </w:num>
  <w:num w:numId="21">
    <w:abstractNumId w:val="10"/>
  </w:num>
  <w:num w:numId="22">
    <w:abstractNumId w:val="7"/>
  </w:num>
  <w:num w:numId="23">
    <w:abstractNumId w:val="13"/>
  </w:num>
  <w:num w:numId="24">
    <w:abstractNumId w:val="4"/>
  </w:num>
  <w:num w:numId="25">
    <w:abstractNumId w:val="25"/>
  </w:num>
  <w:num w:numId="26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4096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84F87"/>
    <w:rsid w:val="00097C08"/>
    <w:rsid w:val="000E0DBE"/>
    <w:rsid w:val="000F5B8F"/>
    <w:rsid w:val="0012043D"/>
    <w:rsid w:val="001215FE"/>
    <w:rsid w:val="001648DD"/>
    <w:rsid w:val="001B7A15"/>
    <w:rsid w:val="001C22D4"/>
    <w:rsid w:val="001E4A3F"/>
    <w:rsid w:val="002A5F10"/>
    <w:rsid w:val="002E6B66"/>
    <w:rsid w:val="00302AF0"/>
    <w:rsid w:val="00337964"/>
    <w:rsid w:val="003537A0"/>
    <w:rsid w:val="00360840"/>
    <w:rsid w:val="00367088"/>
    <w:rsid w:val="003B3A11"/>
    <w:rsid w:val="003E4E3F"/>
    <w:rsid w:val="004577E1"/>
    <w:rsid w:val="00477B32"/>
    <w:rsid w:val="004D4AB2"/>
    <w:rsid w:val="0050531A"/>
    <w:rsid w:val="005501C7"/>
    <w:rsid w:val="005A78E3"/>
    <w:rsid w:val="005F68F8"/>
    <w:rsid w:val="00620776"/>
    <w:rsid w:val="006627C5"/>
    <w:rsid w:val="00662999"/>
    <w:rsid w:val="006D0CE1"/>
    <w:rsid w:val="006F6E58"/>
    <w:rsid w:val="006F7897"/>
    <w:rsid w:val="00727DCD"/>
    <w:rsid w:val="007624B6"/>
    <w:rsid w:val="00845916"/>
    <w:rsid w:val="00860AA8"/>
    <w:rsid w:val="00892608"/>
    <w:rsid w:val="0089505E"/>
    <w:rsid w:val="008A0233"/>
    <w:rsid w:val="008B30A7"/>
    <w:rsid w:val="00946413"/>
    <w:rsid w:val="00960533"/>
    <w:rsid w:val="009D52BD"/>
    <w:rsid w:val="009F0A26"/>
    <w:rsid w:val="009F69A3"/>
    <w:rsid w:val="00A15A14"/>
    <w:rsid w:val="00A408C6"/>
    <w:rsid w:val="00A4712F"/>
    <w:rsid w:val="00A537F4"/>
    <w:rsid w:val="00A87DE2"/>
    <w:rsid w:val="00AC4C93"/>
    <w:rsid w:val="00AC61BD"/>
    <w:rsid w:val="00B269F7"/>
    <w:rsid w:val="00B563ED"/>
    <w:rsid w:val="00B84A62"/>
    <w:rsid w:val="00B84F87"/>
    <w:rsid w:val="00B873F7"/>
    <w:rsid w:val="00B92A38"/>
    <w:rsid w:val="00BA198F"/>
    <w:rsid w:val="00C45DB8"/>
    <w:rsid w:val="00C77F88"/>
    <w:rsid w:val="00CC521F"/>
    <w:rsid w:val="00D10135"/>
    <w:rsid w:val="00D73FA9"/>
    <w:rsid w:val="00DD6FAA"/>
    <w:rsid w:val="00DF7374"/>
    <w:rsid w:val="00E10AFA"/>
    <w:rsid w:val="00E14F01"/>
    <w:rsid w:val="00E34ACE"/>
    <w:rsid w:val="00F253DA"/>
    <w:rsid w:val="00F41497"/>
    <w:rsid w:val="00F438B0"/>
    <w:rsid w:val="00F453CC"/>
    <w:rsid w:val="00F57BE4"/>
    <w:rsid w:val="00F8260A"/>
    <w:rsid w:val="00FD3E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6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C3458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qFormat/>
    <w:rsid w:val="001F0952"/>
    <w:rPr>
      <w:sz w:val="20"/>
      <w:szCs w:val="20"/>
    </w:rPr>
  </w:style>
  <w:style w:type="character" w:customStyle="1" w:styleId="Znakiprzypiswkocowych">
    <w:name w:val="Znaki przypisów końcowych"/>
    <w:basedOn w:val="Domylnaczcionkaakapitu"/>
    <w:uiPriority w:val="99"/>
    <w:semiHidden/>
    <w:unhideWhenUsed/>
    <w:qFormat/>
    <w:rsid w:val="001F0952"/>
    <w:rPr>
      <w:vertAlign w:val="superscript"/>
    </w:rPr>
  </w:style>
  <w:style w:type="character" w:styleId="Odwoanieprzypisukocowego">
    <w:name w:val="endnote reference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2231CC"/>
    <w:rPr>
      <w:color w:val="0000FF" w:themeColor="hyperlink"/>
      <w:u w:val="single"/>
    </w:rPr>
  </w:style>
  <w:style w:type="character" w:customStyle="1" w:styleId="NagwekZnak">
    <w:name w:val="Nagłówek Znak"/>
    <w:basedOn w:val="Domylnaczcionkaakapitu"/>
    <w:link w:val="Nagwek"/>
    <w:uiPriority w:val="99"/>
    <w:qFormat/>
    <w:rsid w:val="006512B2"/>
  </w:style>
  <w:style w:type="character" w:customStyle="1" w:styleId="StopkaZnak">
    <w:name w:val="Stopka Znak"/>
    <w:basedOn w:val="Domylnaczcionkaakapitu"/>
    <w:link w:val="Stopka"/>
    <w:uiPriority w:val="99"/>
    <w:qFormat/>
    <w:rsid w:val="006512B2"/>
  </w:style>
  <w:style w:type="character" w:customStyle="1" w:styleId="TekstdymkaZnak">
    <w:name w:val="Tekst dymka Znak"/>
    <w:basedOn w:val="Domylnaczcionkaakapitu"/>
    <w:link w:val="Tekstdymka"/>
    <w:uiPriority w:val="99"/>
    <w:semiHidden/>
    <w:qFormat/>
    <w:rsid w:val="006512B2"/>
    <w:rPr>
      <w:rFonts w:ascii="Tahoma" w:hAnsi="Tahoma" w:cs="Tahoma"/>
      <w:sz w:val="16"/>
      <w:szCs w:val="16"/>
    </w:rPr>
  </w:style>
  <w:style w:type="character" w:styleId="UyteHipercze">
    <w:name w:val="FollowedHyperlink"/>
    <w:basedOn w:val="Domylnaczcionkaakapitu"/>
    <w:uiPriority w:val="99"/>
    <w:semiHidden/>
    <w:unhideWhenUsed/>
    <w:rsid w:val="000A1A96"/>
    <w:rPr>
      <w:color w:val="800080" w:themeColor="followedHyperlink"/>
      <w:u w:val="single"/>
    </w:rPr>
  </w:style>
  <w:style w:type="character" w:styleId="Pogrubienie">
    <w:name w:val="Strong"/>
    <w:basedOn w:val="Domylnaczcionkaakapitu"/>
    <w:uiPriority w:val="22"/>
    <w:qFormat/>
    <w:rsid w:val="00DF1A82"/>
    <w:rPr>
      <w:b/>
      <w:bCs/>
    </w:rPr>
  </w:style>
  <w:style w:type="paragraph" w:styleId="Nagwek">
    <w:name w:val="header"/>
    <w:basedOn w:val="Normalny"/>
    <w:next w:val="Tekstpodstawowy"/>
    <w:link w:val="NagwekZnak"/>
    <w:uiPriority w:val="99"/>
    <w:unhideWhenUsed/>
    <w:rsid w:val="006512B2"/>
    <w:pPr>
      <w:tabs>
        <w:tab w:val="center" w:pos="4536"/>
        <w:tab w:val="right" w:pos="9072"/>
      </w:tabs>
    </w:pPr>
  </w:style>
  <w:style w:type="paragraph" w:styleId="Tekstpodstawowy">
    <w:name w:val="Body Text"/>
    <w:basedOn w:val="Normalny"/>
    <w:pPr>
      <w:spacing w:after="140" w:line="276" w:lineRule="auto"/>
    </w:pPr>
  </w:style>
  <w:style w:type="paragraph" w:styleId="Lista">
    <w:name w:val="List"/>
    <w:basedOn w:val="Tekstpodstawowy"/>
    <w:rPr>
      <w:rFonts w:cs="Lucida Sans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ks">
    <w:name w:val="Indeks"/>
    <w:basedOn w:val="Normalny"/>
    <w:qFormat/>
    <w:pPr>
      <w:suppressLineNumbers/>
    </w:pPr>
    <w:rPr>
      <w:rFonts w:cs="Lucida Sans"/>
    </w:rPr>
  </w:style>
  <w:style w:type="paragraph" w:styleId="Akapitzlist">
    <w:name w:val="List Paragraph"/>
    <w:basedOn w:val="Normalny"/>
    <w:qFormat/>
    <w:rsid w:val="00FC3458"/>
    <w:pPr>
      <w:ind w:left="720"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F0952"/>
    <w:rPr>
      <w:sz w:val="20"/>
      <w:szCs w:val="20"/>
    </w:rPr>
  </w:style>
  <w:style w:type="paragraph" w:customStyle="1" w:styleId="Zwykytekst4">
    <w:name w:val="Zwykły tekst4"/>
    <w:basedOn w:val="Normalny"/>
    <w:qFormat/>
    <w:rsid w:val="00070127"/>
    <w:rPr>
      <w:rFonts w:ascii="Courier New" w:eastAsia="Times New Roman" w:hAnsi="Courier New" w:cs="Courier New"/>
      <w:kern w:val="2"/>
      <w:sz w:val="20"/>
      <w:szCs w:val="20"/>
      <w:lang w:eastAsia="zh-CN"/>
    </w:rPr>
  </w:style>
  <w:style w:type="paragraph" w:customStyle="1" w:styleId="Gwkaistopka">
    <w:name w:val="Główka i stopka"/>
    <w:basedOn w:val="Normalny"/>
    <w:qFormat/>
  </w:style>
  <w:style w:type="paragraph" w:styleId="Stopka">
    <w:name w:val="footer"/>
    <w:basedOn w:val="Normalny"/>
    <w:link w:val="StopkaZnak"/>
    <w:uiPriority w:val="99"/>
    <w:unhideWhenUsed/>
    <w:rsid w:val="006512B2"/>
    <w:pPr>
      <w:tabs>
        <w:tab w:val="center" w:pos="4536"/>
        <w:tab w:val="right" w:pos="9072"/>
      </w:tabs>
    </w:p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6512B2"/>
    <w:rPr>
      <w:rFonts w:ascii="Tahoma" w:hAnsi="Tahoma" w:cs="Tahoma"/>
      <w:sz w:val="16"/>
      <w:szCs w:val="16"/>
    </w:rPr>
  </w:style>
  <w:style w:type="paragraph" w:customStyle="1" w:styleId="Akapitzlist1">
    <w:name w:val="Akapit z listą1"/>
    <w:basedOn w:val="Normalny"/>
    <w:qFormat/>
    <w:rsid w:val="00F95B98"/>
    <w:pPr>
      <w:spacing w:after="200" w:line="276" w:lineRule="auto"/>
      <w:ind w:left="720"/>
      <w:contextualSpacing/>
    </w:pPr>
    <w:rPr>
      <w:rFonts w:ascii="Calibri" w:eastAsia="Calibri" w:hAnsi="Calibri" w:cs="font283"/>
    </w:rPr>
  </w:style>
  <w:style w:type="paragraph" w:customStyle="1" w:styleId="Default">
    <w:name w:val="Default"/>
    <w:qFormat/>
    <w:rsid w:val="00346EDE"/>
    <w:rPr>
      <w:rFonts w:ascii="Calibri" w:eastAsia="Calibri" w:hAnsi="Calibri" w:cs="Calibri"/>
      <w:color w:val="000000"/>
      <w:sz w:val="24"/>
      <w:szCs w:val="24"/>
    </w:rPr>
  </w:style>
  <w:style w:type="paragraph" w:styleId="NormalnyWeb">
    <w:name w:val="Normal (Web)"/>
    <w:basedOn w:val="Normalny"/>
    <w:uiPriority w:val="99"/>
    <w:semiHidden/>
    <w:unhideWhenUsed/>
    <w:qFormat/>
    <w:rsid w:val="00DF1A82"/>
    <w:pPr>
      <w:spacing w:beforeAutospacing="1" w:afterAutospacing="1"/>
    </w:pPr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C3458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qFormat/>
    <w:rsid w:val="001F0952"/>
    <w:rPr>
      <w:sz w:val="20"/>
      <w:szCs w:val="20"/>
    </w:rPr>
  </w:style>
  <w:style w:type="character" w:customStyle="1" w:styleId="Znakiprzypiswkocowych">
    <w:name w:val="Znaki przypisów końcowych"/>
    <w:basedOn w:val="Domylnaczcionkaakapitu"/>
    <w:uiPriority w:val="99"/>
    <w:semiHidden/>
    <w:unhideWhenUsed/>
    <w:qFormat/>
    <w:rsid w:val="001F0952"/>
    <w:rPr>
      <w:vertAlign w:val="superscript"/>
    </w:rPr>
  </w:style>
  <w:style w:type="character" w:styleId="Odwoanieprzypisukocowego">
    <w:name w:val="endnote reference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2231CC"/>
    <w:rPr>
      <w:color w:val="0000FF" w:themeColor="hyperlink"/>
      <w:u w:val="single"/>
    </w:rPr>
  </w:style>
  <w:style w:type="character" w:customStyle="1" w:styleId="NagwekZnak">
    <w:name w:val="Nagłówek Znak"/>
    <w:basedOn w:val="Domylnaczcionkaakapitu"/>
    <w:link w:val="Nagwek"/>
    <w:uiPriority w:val="99"/>
    <w:qFormat/>
    <w:rsid w:val="006512B2"/>
  </w:style>
  <w:style w:type="character" w:customStyle="1" w:styleId="StopkaZnak">
    <w:name w:val="Stopka Znak"/>
    <w:basedOn w:val="Domylnaczcionkaakapitu"/>
    <w:link w:val="Stopka"/>
    <w:uiPriority w:val="99"/>
    <w:qFormat/>
    <w:rsid w:val="006512B2"/>
  </w:style>
  <w:style w:type="character" w:customStyle="1" w:styleId="TekstdymkaZnak">
    <w:name w:val="Tekst dymka Znak"/>
    <w:basedOn w:val="Domylnaczcionkaakapitu"/>
    <w:link w:val="Tekstdymka"/>
    <w:uiPriority w:val="99"/>
    <w:semiHidden/>
    <w:qFormat/>
    <w:rsid w:val="006512B2"/>
    <w:rPr>
      <w:rFonts w:ascii="Tahoma" w:hAnsi="Tahoma" w:cs="Tahoma"/>
      <w:sz w:val="16"/>
      <w:szCs w:val="16"/>
    </w:rPr>
  </w:style>
  <w:style w:type="character" w:styleId="UyteHipercze">
    <w:name w:val="FollowedHyperlink"/>
    <w:basedOn w:val="Domylnaczcionkaakapitu"/>
    <w:uiPriority w:val="99"/>
    <w:semiHidden/>
    <w:unhideWhenUsed/>
    <w:rsid w:val="000A1A96"/>
    <w:rPr>
      <w:color w:val="800080" w:themeColor="followedHyperlink"/>
      <w:u w:val="single"/>
    </w:rPr>
  </w:style>
  <w:style w:type="character" w:styleId="Pogrubienie">
    <w:name w:val="Strong"/>
    <w:basedOn w:val="Domylnaczcionkaakapitu"/>
    <w:uiPriority w:val="22"/>
    <w:qFormat/>
    <w:rsid w:val="00DF1A82"/>
    <w:rPr>
      <w:b/>
      <w:bCs/>
    </w:rPr>
  </w:style>
  <w:style w:type="paragraph" w:styleId="Nagwek">
    <w:name w:val="header"/>
    <w:basedOn w:val="Normalny"/>
    <w:next w:val="Tekstpodstawowy"/>
    <w:link w:val="NagwekZnak"/>
    <w:uiPriority w:val="99"/>
    <w:unhideWhenUsed/>
    <w:rsid w:val="006512B2"/>
    <w:pPr>
      <w:tabs>
        <w:tab w:val="center" w:pos="4536"/>
        <w:tab w:val="right" w:pos="9072"/>
      </w:tabs>
    </w:pPr>
  </w:style>
  <w:style w:type="paragraph" w:styleId="Tekstpodstawowy">
    <w:name w:val="Body Text"/>
    <w:basedOn w:val="Normalny"/>
    <w:pPr>
      <w:spacing w:after="140" w:line="276" w:lineRule="auto"/>
    </w:pPr>
  </w:style>
  <w:style w:type="paragraph" w:styleId="Lista">
    <w:name w:val="List"/>
    <w:basedOn w:val="Tekstpodstawowy"/>
    <w:rPr>
      <w:rFonts w:cs="Lucida Sans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ks">
    <w:name w:val="Indeks"/>
    <w:basedOn w:val="Normalny"/>
    <w:qFormat/>
    <w:pPr>
      <w:suppressLineNumbers/>
    </w:pPr>
    <w:rPr>
      <w:rFonts w:cs="Lucida Sans"/>
    </w:rPr>
  </w:style>
  <w:style w:type="paragraph" w:styleId="Akapitzlist">
    <w:name w:val="List Paragraph"/>
    <w:basedOn w:val="Normalny"/>
    <w:qFormat/>
    <w:rsid w:val="00FC3458"/>
    <w:pPr>
      <w:ind w:left="720"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F0952"/>
    <w:rPr>
      <w:sz w:val="20"/>
      <w:szCs w:val="20"/>
    </w:rPr>
  </w:style>
  <w:style w:type="paragraph" w:customStyle="1" w:styleId="Zwykytekst4">
    <w:name w:val="Zwykły tekst4"/>
    <w:basedOn w:val="Normalny"/>
    <w:qFormat/>
    <w:rsid w:val="00070127"/>
    <w:rPr>
      <w:rFonts w:ascii="Courier New" w:eastAsia="Times New Roman" w:hAnsi="Courier New" w:cs="Courier New"/>
      <w:kern w:val="2"/>
      <w:sz w:val="20"/>
      <w:szCs w:val="20"/>
      <w:lang w:eastAsia="zh-CN"/>
    </w:rPr>
  </w:style>
  <w:style w:type="paragraph" w:customStyle="1" w:styleId="Gwkaistopka">
    <w:name w:val="Główka i stopka"/>
    <w:basedOn w:val="Normalny"/>
    <w:qFormat/>
  </w:style>
  <w:style w:type="paragraph" w:styleId="Stopka">
    <w:name w:val="footer"/>
    <w:basedOn w:val="Normalny"/>
    <w:link w:val="StopkaZnak"/>
    <w:uiPriority w:val="99"/>
    <w:unhideWhenUsed/>
    <w:rsid w:val="006512B2"/>
    <w:pPr>
      <w:tabs>
        <w:tab w:val="center" w:pos="4536"/>
        <w:tab w:val="right" w:pos="9072"/>
      </w:tabs>
    </w:p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6512B2"/>
    <w:rPr>
      <w:rFonts w:ascii="Tahoma" w:hAnsi="Tahoma" w:cs="Tahoma"/>
      <w:sz w:val="16"/>
      <w:szCs w:val="16"/>
    </w:rPr>
  </w:style>
  <w:style w:type="paragraph" w:customStyle="1" w:styleId="Akapitzlist1">
    <w:name w:val="Akapit z listą1"/>
    <w:basedOn w:val="Normalny"/>
    <w:qFormat/>
    <w:rsid w:val="00F95B98"/>
    <w:pPr>
      <w:spacing w:after="200" w:line="276" w:lineRule="auto"/>
      <w:ind w:left="720"/>
      <w:contextualSpacing/>
    </w:pPr>
    <w:rPr>
      <w:rFonts w:ascii="Calibri" w:eastAsia="Calibri" w:hAnsi="Calibri" w:cs="font283"/>
    </w:rPr>
  </w:style>
  <w:style w:type="paragraph" w:customStyle="1" w:styleId="Default">
    <w:name w:val="Default"/>
    <w:qFormat/>
    <w:rsid w:val="00346EDE"/>
    <w:rPr>
      <w:rFonts w:ascii="Calibri" w:eastAsia="Calibri" w:hAnsi="Calibri" w:cs="Calibri"/>
      <w:color w:val="000000"/>
      <w:sz w:val="24"/>
      <w:szCs w:val="24"/>
    </w:rPr>
  </w:style>
  <w:style w:type="paragraph" w:styleId="NormalnyWeb">
    <w:name w:val="Normal (Web)"/>
    <w:basedOn w:val="Normalny"/>
    <w:uiPriority w:val="99"/>
    <w:semiHidden/>
    <w:unhideWhenUsed/>
    <w:qFormat/>
    <w:rsid w:val="00DF1A82"/>
    <w:pPr>
      <w:spacing w:beforeAutospacing="1" w:afterAutospacing="1"/>
    </w:pPr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72118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875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36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0203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922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7445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408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hyperlink" Target="https://www.funduszeeuropejskie.gov.pl/strony/o-funduszach/dokumenty/wytyczne-dotyczace-realizacji-zasad-rownosciowych-w-ramach-funduszy-unijnych-na-lata-2021-2027-1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F0AEE5F-2FFF-44F9-A082-659A86D739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1370</TotalTime>
  <Pages>3</Pages>
  <Words>820</Words>
  <Characters>4920</Characters>
  <Application>Microsoft Office Word</Application>
  <DocSecurity>0</DocSecurity>
  <Lines>41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Łukasz Siekielewski</dc:creator>
  <dc:description/>
  <cp:lastModifiedBy>Agnieszka Pietraszek</cp:lastModifiedBy>
  <cp:revision>145</cp:revision>
  <cp:lastPrinted>2026-02-09T11:26:00Z</cp:lastPrinted>
  <dcterms:created xsi:type="dcterms:W3CDTF">2023-04-27T12:07:00Z</dcterms:created>
  <dcterms:modified xsi:type="dcterms:W3CDTF">2026-02-09T11:26:00Z</dcterms:modified>
  <dc:language>pl-PL</dc:language>
</cp:coreProperties>
</file>